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8"/>
          <w:szCs w:val="28"/>
          <w:highlight w:val="cyan"/>
          <w:lang w:val="en-US" w:eastAsia="zh-CN" w:bidi="ar"/>
        </w:rPr>
        <w:t>STEMI患者急诊PCI前半剂量r-SAK静注溶栓的有效性和安全性：一项多中心随机双盲安慰剂对照研究（OPTIMA-6）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研究人员名单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 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784"/>
        <w:gridCol w:w="1784"/>
        <w:gridCol w:w="1784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科室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主要任务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left"/>
        <w:textAlignment w:val="auto"/>
        <w:rPr>
          <w:rFonts w:hint="default" w:ascii="Times New Roman" w:hAnsi="Times New Roman" w:cs="Times New Roman" w:eastAsiaTheme="minorEastAsia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 w:eastAsiaTheme="minorEastAsia"/>
        <w:lang w:val="en-US" w:eastAsia="zh-CN"/>
      </w:rPr>
    </w:pPr>
    <w:r>
      <w:drawing>
        <wp:inline distT="0" distB="0" distL="114300" distR="114300">
          <wp:extent cx="1776730" cy="466725"/>
          <wp:effectExtent l="0" t="0" r="13970" b="0"/>
          <wp:docPr id="580" name="图片 1" descr="医院图标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" name="图片 1" descr="医院图标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A5ZDEyMTg0ZDFhMmFlNjQ0ZmVmZTc1OWU5NzAifQ=="/>
  </w:docVars>
  <w:rsids>
    <w:rsidRoot w:val="1AC87927"/>
    <w:rsid w:val="08B4083E"/>
    <w:rsid w:val="1AC87927"/>
    <w:rsid w:val="3F3725C6"/>
    <w:rsid w:val="4908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2023-11-03T07:10:00Z</dcterms:created>
  <dc:creator>阚鹏飞</dc:creator>
  <cp:lastModifiedBy>阚鹏飞</cp:lastModifiedBy>
  <dcterms:modified xsi:type="dcterms:W3CDTF">2023-11-07T01:17:34Z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21DE1CBA003643BCA8E8ADD0F747AB62_11</vt:lpwstr>
  </property>
</Properties>
</file>